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EF" w:rsidRDefault="00A479EF" w:rsidP="00A479EF">
      <w:r>
        <w:t xml:space="preserve">                            Zile İlkokulu 2024-2025 Tahmini Bütçe Önerisi ve Gerekçesi</w:t>
      </w:r>
    </w:p>
    <w:p w:rsidR="00B8782B" w:rsidRDefault="00A479EF" w:rsidP="00B8782B">
      <w:pPr>
        <w:pStyle w:val="ListeParagraf"/>
        <w:numPr>
          <w:ilvl w:val="0"/>
          <w:numId w:val="1"/>
        </w:numPr>
      </w:pPr>
      <w:r>
        <w:t>Giriş</w:t>
      </w:r>
    </w:p>
    <w:p w:rsidR="00A479EF" w:rsidRDefault="00A479EF" w:rsidP="00B8782B">
      <w:pPr>
        <w:pStyle w:val="ListeParagraf"/>
        <w:numPr>
          <w:ilvl w:val="0"/>
          <w:numId w:val="1"/>
        </w:numPr>
      </w:pPr>
      <w:r>
        <w:t>Zile İlkokulu'nun 2024-2025 eğitim-öğretim yılı bütçesi, okulun eğitim kalitesini artırmayı, fiziksel koşullarını iyileştirmeyi ve öğrencilerin akademik başarısını desteklemeyi amaçlamaktadır. Ancak, mevcut şartlar doğrultusunda bütçe sıfır olarak belirlenmiştir. Bu bütçe önerisi, gelir ve gider dengesi sağlanarak maliyetleri minimize edecek şekilde oluşturulmuştur.</w:t>
      </w:r>
    </w:p>
    <w:p w:rsidR="00A479EF" w:rsidRDefault="00A479EF" w:rsidP="00A479EF">
      <w:r>
        <w:t>2. Bütçe Planlaması</w:t>
      </w:r>
    </w:p>
    <w:p w:rsidR="00A479EF" w:rsidRDefault="00A479EF" w:rsidP="00A479EF">
      <w:r>
        <w:t>Aşağıda, 2024-2025 yılı için sıfır bütçeye dayalı bir tahmini gelir-gider tablosu sunulmuştur.</w:t>
      </w:r>
    </w:p>
    <w:p w:rsidR="00A479EF" w:rsidRDefault="00A479EF" w:rsidP="00A479EF">
      <w:r>
        <w:t>2024-2025 Tahmini Bütçe Tablosu</w:t>
      </w:r>
    </w:p>
    <w:tbl>
      <w:tblPr>
        <w:tblStyle w:val="TabloKlavuzu"/>
        <w:tblW w:w="0" w:type="auto"/>
        <w:tblLook w:val="04A0"/>
      </w:tblPr>
      <w:tblGrid>
        <w:gridCol w:w="4606"/>
        <w:gridCol w:w="4606"/>
      </w:tblGrid>
      <w:tr w:rsidR="00A479EF" w:rsidTr="00A479EF">
        <w:tc>
          <w:tcPr>
            <w:tcW w:w="4606" w:type="dxa"/>
          </w:tcPr>
          <w:p w:rsidR="00A479EF" w:rsidRPr="00A479EF" w:rsidRDefault="00A479EF" w:rsidP="00A479EF">
            <w:pPr>
              <w:rPr>
                <w:b/>
              </w:rPr>
            </w:pPr>
            <w:r w:rsidRPr="00A479EF">
              <w:rPr>
                <w:b/>
              </w:rPr>
              <w:t>Gelir Kalemleri</w:t>
            </w:r>
          </w:p>
        </w:tc>
        <w:tc>
          <w:tcPr>
            <w:tcW w:w="4606" w:type="dxa"/>
          </w:tcPr>
          <w:p w:rsidR="00A479EF" w:rsidRPr="00A479EF" w:rsidRDefault="00A479EF" w:rsidP="00A479EF">
            <w:pPr>
              <w:rPr>
                <w:b/>
              </w:rPr>
            </w:pPr>
            <w:r w:rsidRPr="00A479EF">
              <w:rPr>
                <w:b/>
              </w:rPr>
              <w:t>Tutar (TL)</w:t>
            </w:r>
          </w:p>
        </w:tc>
      </w:tr>
      <w:tr w:rsidR="00A479EF" w:rsidTr="00A479EF">
        <w:tc>
          <w:tcPr>
            <w:tcW w:w="4606" w:type="dxa"/>
          </w:tcPr>
          <w:p w:rsidR="00A479EF" w:rsidRDefault="00A479EF" w:rsidP="00A479EF">
            <w:r>
              <w:t>Milli Eğitim Bakanlığı Desteği</w:t>
            </w:r>
          </w:p>
        </w:tc>
        <w:tc>
          <w:tcPr>
            <w:tcW w:w="4606" w:type="dxa"/>
          </w:tcPr>
          <w:p w:rsidR="00A479EF" w:rsidRDefault="00A479EF" w:rsidP="00A479EF">
            <w:r>
              <w:t>0 TL</w:t>
            </w:r>
          </w:p>
        </w:tc>
      </w:tr>
      <w:tr w:rsidR="00A479EF" w:rsidTr="00A479EF">
        <w:tc>
          <w:tcPr>
            <w:tcW w:w="4606" w:type="dxa"/>
          </w:tcPr>
          <w:p w:rsidR="00A479EF" w:rsidRDefault="00A479EF" w:rsidP="00A479EF">
            <w:r>
              <w:t>Veli Katkıları (Bağış vb.)</w:t>
            </w:r>
          </w:p>
        </w:tc>
        <w:tc>
          <w:tcPr>
            <w:tcW w:w="4606" w:type="dxa"/>
          </w:tcPr>
          <w:p w:rsidR="00A479EF" w:rsidRDefault="00A479EF" w:rsidP="00A479EF">
            <w:r>
              <w:t>0 TL</w:t>
            </w:r>
          </w:p>
        </w:tc>
      </w:tr>
      <w:tr w:rsidR="00A479EF" w:rsidTr="00A479EF">
        <w:tc>
          <w:tcPr>
            <w:tcW w:w="4606" w:type="dxa"/>
          </w:tcPr>
          <w:p w:rsidR="00A479EF" w:rsidRDefault="00A479EF" w:rsidP="00A479EF">
            <w:r>
              <w:t>Yerel Yönetim Desteği</w:t>
            </w:r>
          </w:p>
        </w:tc>
        <w:tc>
          <w:tcPr>
            <w:tcW w:w="4606" w:type="dxa"/>
          </w:tcPr>
          <w:p w:rsidR="00A479EF" w:rsidRDefault="00A479EF">
            <w:r w:rsidRPr="00E30C14">
              <w:t>0 TL</w:t>
            </w:r>
          </w:p>
        </w:tc>
      </w:tr>
      <w:tr w:rsidR="00A479EF" w:rsidTr="00A479EF">
        <w:tc>
          <w:tcPr>
            <w:tcW w:w="4606" w:type="dxa"/>
          </w:tcPr>
          <w:p w:rsidR="00A479EF" w:rsidRDefault="00A479EF" w:rsidP="00A479EF">
            <w:r>
              <w:t>Sponsorluk ve Projeler</w:t>
            </w:r>
          </w:p>
        </w:tc>
        <w:tc>
          <w:tcPr>
            <w:tcW w:w="4606" w:type="dxa"/>
          </w:tcPr>
          <w:p w:rsidR="00A479EF" w:rsidRDefault="00A479EF">
            <w:r w:rsidRPr="00E30C14">
              <w:t>0 TL</w:t>
            </w:r>
          </w:p>
        </w:tc>
      </w:tr>
      <w:tr w:rsidR="00A479EF" w:rsidTr="00A479EF">
        <w:tc>
          <w:tcPr>
            <w:tcW w:w="4606" w:type="dxa"/>
          </w:tcPr>
          <w:p w:rsidR="00A479EF" w:rsidRPr="00A479EF" w:rsidRDefault="00A479EF" w:rsidP="00A479EF">
            <w:pPr>
              <w:rPr>
                <w:b/>
              </w:rPr>
            </w:pPr>
            <w:r w:rsidRPr="00A479EF">
              <w:rPr>
                <w:b/>
              </w:rPr>
              <w:t>Toplam Gelir</w:t>
            </w:r>
          </w:p>
        </w:tc>
        <w:tc>
          <w:tcPr>
            <w:tcW w:w="4606" w:type="dxa"/>
          </w:tcPr>
          <w:p w:rsidR="00A479EF" w:rsidRPr="00A479EF" w:rsidRDefault="00A479EF">
            <w:pPr>
              <w:rPr>
                <w:b/>
              </w:rPr>
            </w:pPr>
            <w:r w:rsidRPr="00A479EF">
              <w:rPr>
                <w:b/>
              </w:rPr>
              <w:t>0 TL</w:t>
            </w:r>
          </w:p>
        </w:tc>
      </w:tr>
    </w:tbl>
    <w:p w:rsidR="00A479EF" w:rsidRDefault="00A479EF" w:rsidP="00A479EF"/>
    <w:tbl>
      <w:tblPr>
        <w:tblStyle w:val="TabloKlavuzu"/>
        <w:tblW w:w="0" w:type="auto"/>
        <w:tblLook w:val="04A0"/>
      </w:tblPr>
      <w:tblGrid>
        <w:gridCol w:w="4606"/>
        <w:gridCol w:w="4606"/>
      </w:tblGrid>
      <w:tr w:rsidR="00A479EF" w:rsidTr="00A479EF">
        <w:tc>
          <w:tcPr>
            <w:tcW w:w="4606" w:type="dxa"/>
          </w:tcPr>
          <w:p w:rsidR="00A479EF" w:rsidRPr="00A479EF" w:rsidRDefault="00A479EF" w:rsidP="00A479EF">
            <w:pPr>
              <w:rPr>
                <w:b/>
              </w:rPr>
            </w:pPr>
            <w:r w:rsidRPr="00A479EF">
              <w:rPr>
                <w:b/>
              </w:rPr>
              <w:t>Gider Kalemleri</w:t>
            </w:r>
          </w:p>
        </w:tc>
        <w:tc>
          <w:tcPr>
            <w:tcW w:w="4606" w:type="dxa"/>
          </w:tcPr>
          <w:p w:rsidR="00A479EF" w:rsidRPr="00A479EF" w:rsidRDefault="00A479EF" w:rsidP="00A479EF">
            <w:pPr>
              <w:rPr>
                <w:b/>
              </w:rPr>
            </w:pPr>
            <w:r w:rsidRPr="00A479EF">
              <w:rPr>
                <w:b/>
              </w:rPr>
              <w:t>Tutar (TL)</w:t>
            </w:r>
          </w:p>
        </w:tc>
      </w:tr>
      <w:tr w:rsidR="00A479EF" w:rsidTr="00A479EF">
        <w:tc>
          <w:tcPr>
            <w:tcW w:w="4606" w:type="dxa"/>
          </w:tcPr>
          <w:p w:rsidR="00A479EF" w:rsidRDefault="00A479EF" w:rsidP="00A479EF">
            <w:r>
              <w:t>Eğitim Materyalleri</w:t>
            </w:r>
          </w:p>
        </w:tc>
        <w:tc>
          <w:tcPr>
            <w:tcW w:w="4606" w:type="dxa"/>
          </w:tcPr>
          <w:p w:rsidR="00A479EF" w:rsidRDefault="00A479EF">
            <w:r w:rsidRPr="00FD6282">
              <w:t>0 TL</w:t>
            </w:r>
          </w:p>
        </w:tc>
      </w:tr>
      <w:tr w:rsidR="00A479EF" w:rsidTr="00A479EF">
        <w:tc>
          <w:tcPr>
            <w:tcW w:w="4606" w:type="dxa"/>
          </w:tcPr>
          <w:p w:rsidR="00A479EF" w:rsidRDefault="00A479EF" w:rsidP="00A479EF">
            <w:r>
              <w:t>Bakım ve Onarım</w:t>
            </w:r>
          </w:p>
        </w:tc>
        <w:tc>
          <w:tcPr>
            <w:tcW w:w="4606" w:type="dxa"/>
          </w:tcPr>
          <w:p w:rsidR="00A479EF" w:rsidRDefault="00A479EF">
            <w:r w:rsidRPr="00FD6282">
              <w:t>0 TL</w:t>
            </w:r>
          </w:p>
        </w:tc>
      </w:tr>
      <w:tr w:rsidR="00A479EF" w:rsidTr="00A479EF">
        <w:tc>
          <w:tcPr>
            <w:tcW w:w="4606" w:type="dxa"/>
          </w:tcPr>
          <w:p w:rsidR="00A479EF" w:rsidRDefault="00A479EF" w:rsidP="00A479EF">
            <w:r>
              <w:t>Temizlik ve Hijyen Malzemeleri</w:t>
            </w:r>
          </w:p>
        </w:tc>
        <w:tc>
          <w:tcPr>
            <w:tcW w:w="4606" w:type="dxa"/>
          </w:tcPr>
          <w:p w:rsidR="00A479EF" w:rsidRDefault="00A479EF">
            <w:r w:rsidRPr="00FD6282">
              <w:t>0 TL</w:t>
            </w:r>
          </w:p>
        </w:tc>
      </w:tr>
      <w:tr w:rsidR="00A479EF" w:rsidTr="00A479EF">
        <w:tc>
          <w:tcPr>
            <w:tcW w:w="4606" w:type="dxa"/>
          </w:tcPr>
          <w:p w:rsidR="00A479EF" w:rsidRDefault="00A479EF" w:rsidP="00A479EF">
            <w:r>
              <w:t>Personel Giderleri</w:t>
            </w:r>
          </w:p>
        </w:tc>
        <w:tc>
          <w:tcPr>
            <w:tcW w:w="4606" w:type="dxa"/>
          </w:tcPr>
          <w:p w:rsidR="00A479EF" w:rsidRDefault="00A479EF">
            <w:r w:rsidRPr="00FD6282">
              <w:t>0 TL</w:t>
            </w:r>
          </w:p>
        </w:tc>
      </w:tr>
      <w:tr w:rsidR="00A479EF" w:rsidTr="00A479EF">
        <w:tc>
          <w:tcPr>
            <w:tcW w:w="4606" w:type="dxa"/>
          </w:tcPr>
          <w:p w:rsidR="00A479EF" w:rsidRDefault="00A479EF" w:rsidP="00A479EF">
            <w:r>
              <w:t>Etkinlik ve Projeler</w:t>
            </w:r>
          </w:p>
        </w:tc>
        <w:tc>
          <w:tcPr>
            <w:tcW w:w="4606" w:type="dxa"/>
          </w:tcPr>
          <w:p w:rsidR="00A479EF" w:rsidRDefault="00A479EF">
            <w:r w:rsidRPr="00FD6282">
              <w:t>0 TL</w:t>
            </w:r>
          </w:p>
        </w:tc>
      </w:tr>
      <w:tr w:rsidR="00A479EF" w:rsidTr="00A479EF">
        <w:tc>
          <w:tcPr>
            <w:tcW w:w="4606" w:type="dxa"/>
          </w:tcPr>
          <w:p w:rsidR="00A479EF" w:rsidRPr="00A479EF" w:rsidRDefault="00A479EF" w:rsidP="00A479EF">
            <w:pPr>
              <w:rPr>
                <w:b/>
              </w:rPr>
            </w:pPr>
            <w:r w:rsidRPr="00A479EF">
              <w:rPr>
                <w:b/>
              </w:rPr>
              <w:t>Toplam Gider</w:t>
            </w:r>
          </w:p>
        </w:tc>
        <w:tc>
          <w:tcPr>
            <w:tcW w:w="4606" w:type="dxa"/>
          </w:tcPr>
          <w:p w:rsidR="00A479EF" w:rsidRPr="00A479EF" w:rsidRDefault="00A479EF">
            <w:pPr>
              <w:rPr>
                <w:b/>
              </w:rPr>
            </w:pPr>
            <w:r w:rsidRPr="00A479EF">
              <w:rPr>
                <w:b/>
              </w:rPr>
              <w:t>0 TL</w:t>
            </w:r>
          </w:p>
        </w:tc>
      </w:tr>
    </w:tbl>
    <w:p w:rsidR="00A479EF" w:rsidRDefault="00A479EF" w:rsidP="00A479EF"/>
    <w:p w:rsidR="00A479EF" w:rsidRDefault="00A479EF" w:rsidP="00A479EF">
      <w:r>
        <w:t>3. Bütçe Sıfır Olmasının Gerekçesi</w:t>
      </w:r>
    </w:p>
    <w:p w:rsidR="00A479EF" w:rsidRDefault="00A479EF" w:rsidP="00A479EF">
      <w:r>
        <w:t>Kamu Kaynaklarının Kullanımı: Okulun giderleri tamamen devlet tarafından karşılandığı için ek bir bütçe ayrılmamıştır.</w:t>
      </w:r>
    </w:p>
    <w:p w:rsidR="00A479EF" w:rsidRDefault="00A479EF" w:rsidP="00A479EF">
      <w:r>
        <w:t>Veli Katkısının Alınmaması: Ücretsiz eğitim ilkesine bağlı olarak velilerden ek bir ücret talep edilmemiştir.</w:t>
      </w:r>
    </w:p>
    <w:p w:rsidR="00A479EF" w:rsidRDefault="00A479EF" w:rsidP="00A479EF">
      <w:r>
        <w:t>Tasarruf Önlemleri: Mevcut kaynakların verimli kullanımı ve devlet desteği ile okulun temel ihtiyaçları karşılanmaktadır.</w:t>
      </w:r>
    </w:p>
    <w:p w:rsidR="00A479EF" w:rsidRDefault="00A479EF" w:rsidP="00A479EF">
      <w:r>
        <w:t>Yerel Desteklerin Yetersizliği: Belediyelerden veya özel kuruluşlardan ek fon sağlanmadığı için sıfır bütçe oluşturulmuştur.</w:t>
      </w:r>
    </w:p>
    <w:p w:rsidR="00A479EF" w:rsidRDefault="00A479EF" w:rsidP="00A479EF">
      <w:r>
        <w:t>4. Sonuç ve Öneriler</w:t>
      </w:r>
    </w:p>
    <w:p w:rsidR="00A479EF" w:rsidRDefault="00A479EF" w:rsidP="00A479EF">
      <w:r>
        <w:t>Sıfır bütçeye rağmen okulun kaliteli eğitim sunabilmesi için şu öneriler değerlendirilebilir:</w:t>
      </w:r>
    </w:p>
    <w:p w:rsidR="00A479EF" w:rsidRDefault="00A479EF" w:rsidP="00A479EF">
      <w:r>
        <w:t>Devlet destekli projelere katılım sağlanmalı.</w:t>
      </w:r>
    </w:p>
    <w:p w:rsidR="00A479EF" w:rsidRDefault="00A479EF" w:rsidP="00A479EF">
      <w:r>
        <w:lastRenderedPageBreak/>
        <w:t xml:space="preserve">Kurumsal </w:t>
      </w:r>
      <w:proofErr w:type="gramStart"/>
      <w:r>
        <w:t>sponsorluklar</w:t>
      </w:r>
      <w:proofErr w:type="gramEnd"/>
      <w:r>
        <w:t xml:space="preserve"> araştırılmalı.</w:t>
      </w:r>
    </w:p>
    <w:p w:rsidR="00A479EF" w:rsidRDefault="00A479EF" w:rsidP="00A479EF">
      <w:r>
        <w:t>Gönüllü ve bağış temelli projeler oluşturulmalı.</w:t>
      </w:r>
    </w:p>
    <w:p w:rsidR="00B8782B" w:rsidRDefault="00A479EF" w:rsidP="00A479EF">
      <w:r>
        <w:t>Giderlerin minimize edilmesi için tasarruf politikaları uygulanmalı.</w:t>
      </w:r>
    </w:p>
    <w:p w:rsidR="0080009F" w:rsidRDefault="00A479EF" w:rsidP="00A479EF">
      <w:r>
        <w:t>Bu bütçe önerisi, 2024-2025 eğitim öğretim yılı için okulun mevcut kaynakları ile faaliyetlerini sürdürmesini amaçlamaktadır.</w:t>
      </w:r>
    </w:p>
    <w:sectPr w:rsidR="0080009F" w:rsidSect="006963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52A7"/>
    <w:multiLevelType w:val="hybridMultilevel"/>
    <w:tmpl w:val="69B82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9EF"/>
    <w:rsid w:val="000A130B"/>
    <w:rsid w:val="000E48FA"/>
    <w:rsid w:val="003C6EFD"/>
    <w:rsid w:val="005635ED"/>
    <w:rsid w:val="005B55E0"/>
    <w:rsid w:val="005F29C3"/>
    <w:rsid w:val="00696399"/>
    <w:rsid w:val="00983233"/>
    <w:rsid w:val="00A479EF"/>
    <w:rsid w:val="00B8782B"/>
    <w:rsid w:val="00C265E7"/>
    <w:rsid w:val="00E837B0"/>
    <w:rsid w:val="00ED34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9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4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878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zile</dc:creator>
  <cp:keywords/>
  <dc:description/>
  <cp:lastModifiedBy>zile</cp:lastModifiedBy>
  <cp:revision>4</cp:revision>
  <cp:lastPrinted>2025-02-06T09:10:00Z</cp:lastPrinted>
  <dcterms:created xsi:type="dcterms:W3CDTF">2025-02-06T09:03:00Z</dcterms:created>
  <dcterms:modified xsi:type="dcterms:W3CDTF">2025-02-10T09:43:00Z</dcterms:modified>
</cp:coreProperties>
</file>